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ind w:left="0" w:leftChars="0" w:firstLine="0" w:firstLineChars="0"/>
        <w:rPr>
          <w:rFonts w:hint="eastAsia"/>
          <w:b/>
          <w:bCs/>
          <w:sz w:val="18"/>
          <w:szCs w:val="18"/>
        </w:rPr>
      </w:pPr>
      <w:r>
        <w:rPr>
          <w:b/>
          <w:bCs/>
          <w:sz w:val="18"/>
          <w:szCs w:val="18"/>
        </w:rPr>
        <w:pict>
          <v:shape id="文本框 2" o:spid="_x0000_s1039" o:spt="202" type="#_x0000_t202" style="position:absolute;left:0pt;margin-left:132.3pt;margin-top:-10.05pt;height:40.8pt;width:235.3pt;mso-wrap-distance-bottom:0pt;mso-wrap-distance-top:0pt;z-index:251658240;mso-width-relative:margin;mso-height-relative:margin;" fillcolor="#FFFFFF" filled="t" stroked="t" coordsize="21600,21600">
            <v:path/>
            <v:fill on="t" color2="#FFFFFF" focussize="0,0"/>
            <v:stroke color="#F8F8F8" opacity="0f" joinstyle="miter"/>
            <v:imagedata o:title=""/>
            <o:lock v:ext="edit" aspectratio="f"/>
            <v:textbox>
              <w:txbxContent>
                <w:p>
                  <w:pPr>
                    <w:jc w:val="center"/>
                    <w:rPr>
                      <w:rFonts w:hint="eastAsia" w:ascii="微软雅黑" w:hAnsi="微软雅黑" w:eastAsia="微软雅黑"/>
                      <w:b/>
                      <w:color w:val="0070C0"/>
                      <w:sz w:val="32"/>
                      <w:szCs w:val="32"/>
                    </w:rPr>
                  </w:pPr>
                  <w:r>
                    <w:rPr>
                      <w:rFonts w:hint="eastAsia" w:ascii="微软雅黑" w:hAnsi="微软雅黑" w:eastAsia="微软雅黑"/>
                      <w:b/>
                      <w:color w:val="0070C0"/>
                      <w:sz w:val="32"/>
                      <w:szCs w:val="32"/>
                      <w:lang w:val="en-US" w:eastAsia="zh-CN"/>
                    </w:rPr>
                    <w:t>5758</w:t>
                  </w:r>
                  <w:r>
                    <w:rPr>
                      <w:rFonts w:hint="eastAsia" w:ascii="微软雅黑" w:hAnsi="微软雅黑" w:eastAsia="微软雅黑"/>
                      <w:b/>
                      <w:color w:val="0070C0"/>
                      <w:sz w:val="32"/>
                      <w:szCs w:val="32"/>
                    </w:rPr>
                    <w:t>技术</w:t>
                  </w:r>
                  <w:r>
                    <w:rPr>
                      <w:rFonts w:ascii="微软雅黑" w:hAnsi="微软雅黑" w:eastAsia="微软雅黑"/>
                      <w:b/>
                      <w:color w:val="0070C0"/>
                      <w:sz w:val="32"/>
                      <w:szCs w:val="32"/>
                    </w:rPr>
                    <w:t>数据表（</w:t>
                  </w:r>
                  <w:r>
                    <w:rPr>
                      <w:rFonts w:hint="eastAsia" w:ascii="微软雅黑" w:hAnsi="微软雅黑" w:eastAsia="微软雅黑"/>
                      <w:b/>
                      <w:color w:val="0070C0"/>
                      <w:sz w:val="32"/>
                      <w:szCs w:val="32"/>
                    </w:rPr>
                    <w:t>TDS</w:t>
                  </w:r>
                  <w:r>
                    <w:rPr>
                      <w:rFonts w:hint="eastAsia" w:ascii="微软雅黑" w:hAnsi="微软雅黑" w:eastAsia="微软雅黑"/>
                      <w:b/>
                      <w:color w:val="0070C0"/>
                      <w:sz w:val="32"/>
                      <w:szCs w:val="32"/>
                      <w:lang w:eastAsia="zh-CN"/>
                    </w:rPr>
                    <w:t>）</w:t>
                  </w:r>
                </w:p>
              </w:txbxContent>
            </v:textbox>
            <w10:wrap type="topAndBottom"/>
          </v:shape>
        </w:pict>
      </w:r>
      <w:r>
        <w:rPr>
          <w:rFonts w:hint="eastAsia"/>
          <w:b/>
          <w:bCs/>
          <w:sz w:val="18"/>
          <w:szCs w:val="18"/>
        </w:rPr>
        <w:t>产品描述</w:t>
      </w:r>
    </w:p>
    <w:tbl>
      <w:tblPr>
        <w:tblStyle w:val="6"/>
        <w:tblpPr w:leftFromText="180" w:rightFromText="180" w:vertAnchor="page" w:horzAnchor="page" w:tblpX="1025" w:tblpY="3498"/>
        <w:tblOverlap w:val="never"/>
        <w:tblW w:w="444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190"/>
        <w:gridCol w:w="325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9" w:hRule="atLeast"/>
        </w:trPr>
        <w:tc>
          <w:tcPr>
            <w:tcW w:w="1190" w:type="dxa"/>
            <w:shd w:val="clear" w:color="auto" w:fill="D9D9D9"/>
          </w:tcPr>
          <w:p>
            <w:pPr>
              <w:pStyle w:val="10"/>
              <w:spacing w:before="2" w:line="211" w:lineRule="exact"/>
              <w:ind w:left="233" w:right="223"/>
              <w:jc w:val="center"/>
              <w:rPr>
                <w:b/>
                <w:sz w:val="18"/>
                <w:szCs w:val="18"/>
              </w:rPr>
            </w:pPr>
            <w:r>
              <w:rPr>
                <w:b/>
                <w:sz w:val="18"/>
                <w:szCs w:val="18"/>
              </w:rPr>
              <w:t>化学类型</w:t>
            </w:r>
          </w:p>
        </w:tc>
        <w:tc>
          <w:tcPr>
            <w:tcW w:w="3250" w:type="dxa"/>
            <w:shd w:val="clear" w:color="auto" w:fill="D9D9D9"/>
          </w:tcPr>
          <w:p>
            <w:pPr>
              <w:pStyle w:val="10"/>
              <w:spacing w:before="2" w:line="211" w:lineRule="exact"/>
              <w:ind w:left="106"/>
              <w:rPr>
                <w:sz w:val="18"/>
                <w:szCs w:val="18"/>
              </w:rPr>
            </w:pPr>
            <w:r>
              <w:rPr>
                <w:sz w:val="18"/>
                <w:szCs w:val="18"/>
              </w:rPr>
              <w:t>环氧树脂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1" w:hRule="atLeast"/>
        </w:trPr>
        <w:tc>
          <w:tcPr>
            <w:tcW w:w="1190" w:type="dxa"/>
          </w:tcPr>
          <w:p>
            <w:pPr>
              <w:pStyle w:val="10"/>
              <w:spacing w:before="1" w:line="212" w:lineRule="exact"/>
              <w:ind w:left="231" w:right="223"/>
              <w:jc w:val="center"/>
              <w:rPr>
                <w:sz w:val="18"/>
                <w:szCs w:val="18"/>
              </w:rPr>
            </w:pPr>
            <w:r>
              <w:rPr>
                <w:sz w:val="18"/>
                <w:szCs w:val="18"/>
              </w:rPr>
              <w:t>外观</w:t>
            </w:r>
          </w:p>
        </w:tc>
        <w:tc>
          <w:tcPr>
            <w:tcW w:w="3250" w:type="dxa"/>
          </w:tcPr>
          <w:p>
            <w:pPr>
              <w:pStyle w:val="10"/>
              <w:spacing w:before="1" w:line="212" w:lineRule="exact"/>
              <w:ind w:left="106"/>
              <w:rPr>
                <w:sz w:val="18"/>
                <w:szCs w:val="18"/>
              </w:rPr>
            </w:pPr>
            <w:r>
              <w:rPr>
                <w:sz w:val="18"/>
                <w:szCs w:val="18"/>
              </w:rPr>
              <w:t>黑色液体</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53" w:hRule="atLeast"/>
        </w:trPr>
        <w:tc>
          <w:tcPr>
            <w:tcW w:w="1190" w:type="dxa"/>
          </w:tcPr>
          <w:p>
            <w:pPr>
              <w:pStyle w:val="10"/>
              <w:ind w:left="0"/>
              <w:rPr>
                <w:sz w:val="18"/>
                <w:szCs w:val="18"/>
              </w:rPr>
            </w:pPr>
          </w:p>
          <w:p>
            <w:pPr>
              <w:pStyle w:val="10"/>
              <w:spacing w:before="119"/>
              <w:ind w:left="231" w:right="223"/>
              <w:jc w:val="center"/>
              <w:rPr>
                <w:sz w:val="18"/>
                <w:szCs w:val="18"/>
              </w:rPr>
            </w:pPr>
            <w:r>
              <w:rPr>
                <w:sz w:val="18"/>
                <w:szCs w:val="18"/>
              </w:rPr>
              <w:t>产品特性</w:t>
            </w:r>
          </w:p>
        </w:tc>
        <w:tc>
          <w:tcPr>
            <w:tcW w:w="3250" w:type="dxa"/>
          </w:tcPr>
          <w:p>
            <w:pPr>
              <w:pStyle w:val="10"/>
              <w:ind w:firstLine="180" w:firstLineChars="100"/>
              <w:rPr>
                <w:sz w:val="18"/>
                <w:szCs w:val="18"/>
              </w:rPr>
            </w:pPr>
            <w:r>
              <w:rPr>
                <w:sz w:val="18"/>
                <w:szCs w:val="18"/>
              </w:rPr>
              <w:t>单组分</w:t>
            </w:r>
          </w:p>
          <w:p>
            <w:pPr>
              <w:pStyle w:val="10"/>
              <w:spacing w:line="212" w:lineRule="exact"/>
              <w:ind w:left="0" w:leftChars="0" w:firstLine="180" w:firstLineChars="100"/>
              <w:rPr>
                <w:sz w:val="18"/>
                <w:szCs w:val="18"/>
              </w:rPr>
            </w:pPr>
            <w:r>
              <w:rPr>
                <w:sz w:val="18"/>
                <w:szCs w:val="18"/>
              </w:rPr>
              <w:t>低温快速固化</w:t>
            </w:r>
          </w:p>
          <w:p>
            <w:pPr>
              <w:pStyle w:val="10"/>
              <w:spacing w:line="212" w:lineRule="exact"/>
              <w:ind w:left="0" w:leftChars="0" w:firstLine="180" w:firstLineChars="100"/>
              <w:rPr>
                <w:sz w:val="18"/>
                <w:szCs w:val="18"/>
              </w:rPr>
            </w:pPr>
            <w:r>
              <w:rPr>
                <w:sz w:val="18"/>
                <w:szCs w:val="18"/>
              </w:rPr>
              <w:t>粘接性能优异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40" w:hRule="atLeast"/>
        </w:trPr>
        <w:tc>
          <w:tcPr>
            <w:tcW w:w="1190" w:type="dxa"/>
            <w:shd w:val="clear" w:color="auto" w:fill="D9D9D9"/>
          </w:tcPr>
          <w:p>
            <w:pPr>
              <w:pStyle w:val="10"/>
              <w:spacing w:before="2" w:line="211" w:lineRule="exact"/>
              <w:ind w:left="231" w:right="223"/>
              <w:jc w:val="center"/>
              <w:rPr>
                <w:b/>
                <w:sz w:val="18"/>
                <w:szCs w:val="18"/>
              </w:rPr>
            </w:pPr>
            <w:r>
              <w:rPr>
                <w:b/>
                <w:sz w:val="18"/>
                <w:szCs w:val="18"/>
              </w:rPr>
              <w:t>固化</w:t>
            </w:r>
          </w:p>
        </w:tc>
        <w:tc>
          <w:tcPr>
            <w:tcW w:w="3250" w:type="dxa"/>
            <w:shd w:val="clear" w:color="auto" w:fill="D9D9D9"/>
          </w:tcPr>
          <w:p>
            <w:pPr>
              <w:pStyle w:val="10"/>
              <w:spacing w:before="2" w:line="211" w:lineRule="exact"/>
              <w:ind w:left="106"/>
              <w:rPr>
                <w:sz w:val="18"/>
                <w:szCs w:val="18"/>
              </w:rPr>
            </w:pPr>
            <w:r>
              <w:rPr>
                <w:sz w:val="18"/>
                <w:szCs w:val="18"/>
              </w:rPr>
              <w:t>加热固化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82" w:hRule="atLeast"/>
        </w:trPr>
        <w:tc>
          <w:tcPr>
            <w:tcW w:w="1190" w:type="dxa"/>
          </w:tcPr>
          <w:p>
            <w:pPr>
              <w:pStyle w:val="10"/>
              <w:spacing w:before="118"/>
              <w:ind w:left="231" w:right="223"/>
              <w:jc w:val="center"/>
              <w:rPr>
                <w:sz w:val="18"/>
                <w:szCs w:val="18"/>
              </w:rPr>
            </w:pPr>
            <w:r>
              <w:rPr>
                <w:sz w:val="18"/>
                <w:szCs w:val="18"/>
              </w:rPr>
              <w:t>典型应用</w:t>
            </w:r>
          </w:p>
        </w:tc>
        <w:tc>
          <w:tcPr>
            <w:tcW w:w="3250" w:type="dxa"/>
          </w:tcPr>
          <w:p>
            <w:pPr>
              <w:pStyle w:val="10"/>
              <w:spacing w:before="3" w:line="230" w:lineRule="atLeast"/>
              <w:ind w:left="106" w:right="97"/>
              <w:rPr>
                <w:sz w:val="18"/>
                <w:szCs w:val="18"/>
              </w:rPr>
            </w:pPr>
            <w:r>
              <w:rPr>
                <w:rFonts w:hint="eastAsia"/>
                <w:sz w:val="18"/>
                <w:szCs w:val="18"/>
              </w:rPr>
              <w:t>用于手机/MP4/PDA/电脑主板等，如BAG或CSP装配后的保护。</w:t>
            </w:r>
          </w:p>
        </w:tc>
      </w:tr>
    </w:tbl>
    <w:p>
      <w:pPr>
        <w:pStyle w:val="2"/>
        <w:ind w:left="0" w:leftChars="0" w:firstLine="0" w:firstLineChars="0"/>
        <w:rPr>
          <w:rFonts w:hint="eastAsia"/>
          <w:b w:val="0"/>
          <w:bCs w:val="0"/>
          <w:sz w:val="18"/>
          <w:szCs w:val="18"/>
        </w:rPr>
      </w:pPr>
      <w:r>
        <w:rPr>
          <w:rFonts w:hint="eastAsia"/>
          <w:b w:val="0"/>
          <w:bCs w:val="0"/>
          <w:sz w:val="18"/>
          <w:szCs w:val="18"/>
          <w:lang w:eastAsia="zh-CN"/>
        </w:rPr>
        <w:t>5758</w:t>
      </w:r>
      <w:r>
        <w:rPr>
          <w:rFonts w:hint="eastAsia"/>
          <w:b w:val="0"/>
          <w:bCs w:val="0"/>
          <w:sz w:val="18"/>
          <w:szCs w:val="18"/>
        </w:rPr>
        <w:t xml:space="preserve"> 产品具有以下特性：</w:t>
      </w:r>
    </w:p>
    <w:p>
      <w:pPr>
        <w:pStyle w:val="2"/>
        <w:ind w:left="0" w:leftChars="0" w:firstLine="0" w:firstLineChars="0"/>
        <w:rPr>
          <w:rFonts w:hint="eastAsia"/>
          <w:b/>
          <w:bCs/>
          <w:sz w:val="18"/>
          <w:szCs w:val="18"/>
        </w:rPr>
      </w:pPr>
      <w:r>
        <w:rPr>
          <w:rFonts w:hint="eastAsia"/>
          <w:b/>
          <w:bCs/>
          <w:sz w:val="18"/>
          <w:szCs w:val="18"/>
        </w:rPr>
        <w:t>固化前产品的典型特性</w:t>
      </w:r>
    </w:p>
    <w:p>
      <w:pPr>
        <w:pStyle w:val="2"/>
        <w:ind w:left="0" w:leftChars="0" w:firstLine="0" w:firstLineChars="0"/>
        <w:rPr>
          <w:rFonts w:hint="eastAsia"/>
          <w:b w:val="0"/>
          <w:bCs w:val="0"/>
          <w:sz w:val="18"/>
          <w:szCs w:val="18"/>
        </w:rPr>
      </w:pPr>
      <w:r>
        <w:rPr>
          <w:rFonts w:hint="eastAsia"/>
          <w:b w:val="0"/>
          <w:bCs w:val="0"/>
          <w:sz w:val="18"/>
          <w:szCs w:val="18"/>
        </w:rPr>
        <w:t>粘度：@25℃，mPa·s（cP）</w:t>
      </w:r>
      <w:r>
        <w:rPr>
          <w:rFonts w:hint="eastAsia"/>
          <w:b w:val="0"/>
          <w:bCs w:val="0"/>
          <w:sz w:val="18"/>
          <w:szCs w:val="18"/>
          <w:lang w:val="en-US" w:eastAsia="zh-CN"/>
        </w:rPr>
        <w:t xml:space="preserve">             300-40</w:t>
      </w:r>
      <w:r>
        <w:rPr>
          <w:rFonts w:hint="eastAsia"/>
          <w:b w:val="0"/>
          <w:bCs w:val="0"/>
          <w:sz w:val="18"/>
          <w:szCs w:val="18"/>
        </w:rPr>
        <w:t>0</w:t>
      </w:r>
    </w:p>
    <w:p>
      <w:pPr>
        <w:pStyle w:val="2"/>
        <w:ind w:left="0" w:leftChars="0" w:firstLine="0" w:firstLineChars="0"/>
        <w:rPr>
          <w:rFonts w:hint="default" w:eastAsia="宋体"/>
          <w:b w:val="0"/>
          <w:bCs w:val="0"/>
          <w:sz w:val="18"/>
          <w:szCs w:val="18"/>
          <w:lang w:val="en-US" w:eastAsia="zh-CN"/>
        </w:rPr>
      </w:pPr>
      <w:r>
        <w:rPr>
          <w:rFonts w:hint="eastAsia"/>
          <w:b w:val="0"/>
          <w:bCs w:val="0"/>
          <w:sz w:val="18"/>
          <w:szCs w:val="18"/>
        </w:rPr>
        <w:t>比重：</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w:t>
      </w:r>
      <w:r>
        <w:rPr>
          <w:rFonts w:hint="eastAsia"/>
          <w:b w:val="0"/>
          <w:bCs w:val="0"/>
          <w:sz w:val="18"/>
          <w:szCs w:val="18"/>
          <w:lang w:val="en-US" w:eastAsia="zh-CN"/>
        </w:rPr>
        <w:t>16</w:t>
      </w:r>
    </w:p>
    <w:p>
      <w:pPr>
        <w:pStyle w:val="2"/>
        <w:ind w:left="0" w:leftChars="0" w:firstLine="0" w:firstLineChars="0"/>
        <w:rPr>
          <w:rFonts w:hint="eastAsia"/>
          <w:b w:val="0"/>
          <w:bCs w:val="0"/>
          <w:sz w:val="18"/>
          <w:szCs w:val="18"/>
        </w:rPr>
      </w:pPr>
      <w:r>
        <w:rPr>
          <w:rFonts w:hint="eastAsia"/>
          <w:b w:val="0"/>
          <w:bCs w:val="0"/>
          <w:sz w:val="18"/>
          <w:szCs w:val="18"/>
        </w:rPr>
        <w:t>适用期：@25℃</w:t>
      </w:r>
      <w:r>
        <w:rPr>
          <w:rFonts w:hint="eastAsia"/>
          <w:b w:val="0"/>
          <w:bCs w:val="0"/>
          <w:sz w:val="18"/>
          <w:szCs w:val="18"/>
        </w:rPr>
        <w:tab/>
      </w:r>
      <w:r>
        <w:rPr>
          <w:rFonts w:hint="eastAsia"/>
          <w:b w:val="0"/>
          <w:bCs w:val="0"/>
          <w:sz w:val="18"/>
          <w:szCs w:val="18"/>
          <w:lang w:val="en-US" w:eastAsia="zh-CN"/>
        </w:rPr>
        <w:t xml:space="preserve">                      3</w:t>
      </w:r>
      <w:r>
        <w:rPr>
          <w:rFonts w:hint="eastAsia"/>
          <w:b w:val="0"/>
          <w:bCs w:val="0"/>
          <w:sz w:val="18"/>
          <w:szCs w:val="18"/>
        </w:rPr>
        <w:t>days</w:t>
      </w:r>
    </w:p>
    <w:p>
      <w:pPr>
        <w:pStyle w:val="2"/>
        <w:ind w:left="0" w:leftChars="0" w:firstLine="0" w:firstLineChars="0"/>
        <w:rPr>
          <w:rFonts w:hint="eastAsia"/>
          <w:b w:val="0"/>
          <w:bCs w:val="0"/>
          <w:sz w:val="18"/>
          <w:szCs w:val="18"/>
        </w:rPr>
      </w:pPr>
    </w:p>
    <w:p>
      <w:pPr>
        <w:pStyle w:val="2"/>
        <w:ind w:left="0" w:leftChars="0" w:firstLine="0" w:firstLineChars="0"/>
        <w:rPr>
          <w:rFonts w:hint="eastAsia"/>
          <w:b/>
          <w:bCs/>
          <w:sz w:val="18"/>
          <w:szCs w:val="18"/>
        </w:rPr>
      </w:pPr>
      <w:r>
        <w:rPr>
          <w:rFonts w:hint="eastAsia"/>
          <w:b/>
          <w:bCs/>
          <w:sz w:val="18"/>
          <w:szCs w:val="18"/>
        </w:rPr>
        <w:t>典型固化性能</w:t>
      </w:r>
    </w:p>
    <w:p>
      <w:pPr>
        <w:pStyle w:val="2"/>
        <w:ind w:left="0" w:leftChars="0" w:firstLine="0" w:firstLineChars="0"/>
        <w:rPr>
          <w:rFonts w:hint="eastAsia"/>
          <w:b w:val="0"/>
          <w:bCs w:val="0"/>
          <w:sz w:val="18"/>
          <w:szCs w:val="18"/>
        </w:rPr>
      </w:pPr>
      <w:r>
        <w:rPr>
          <w:rFonts w:hint="eastAsia"/>
          <w:b w:val="0"/>
          <w:bCs w:val="0"/>
          <w:sz w:val="18"/>
          <w:szCs w:val="18"/>
          <w:lang w:val="en-US" w:eastAsia="zh-CN"/>
        </w:rPr>
        <w:t>5</w:t>
      </w:r>
      <w:r>
        <w:rPr>
          <w:rFonts w:hint="eastAsia"/>
          <w:b w:val="0"/>
          <w:bCs w:val="0"/>
          <w:sz w:val="18"/>
          <w:szCs w:val="18"/>
        </w:rPr>
        <w:t>min@</w:t>
      </w:r>
      <w:r>
        <w:rPr>
          <w:rFonts w:hint="eastAsia"/>
          <w:b w:val="0"/>
          <w:bCs w:val="0"/>
          <w:sz w:val="18"/>
          <w:szCs w:val="18"/>
          <w:lang w:val="en-US" w:eastAsia="zh-CN"/>
        </w:rPr>
        <w:t>150</w:t>
      </w:r>
      <w:r>
        <w:rPr>
          <w:rFonts w:hint="eastAsia"/>
          <w:b w:val="0"/>
          <w:bCs w:val="0"/>
          <w:sz w:val="18"/>
          <w:szCs w:val="18"/>
        </w:rPr>
        <w:t>℃</w:t>
      </w:r>
    </w:p>
    <w:p>
      <w:pPr>
        <w:pStyle w:val="2"/>
        <w:ind w:left="0" w:leftChars="0" w:firstLine="0" w:firstLineChars="0"/>
        <w:rPr>
          <w:rFonts w:hint="eastAsia"/>
          <w:b w:val="0"/>
          <w:bCs w:val="0"/>
          <w:sz w:val="18"/>
          <w:szCs w:val="18"/>
        </w:rPr>
      </w:pPr>
    </w:p>
    <w:p>
      <w:pPr>
        <w:pStyle w:val="2"/>
        <w:ind w:left="0" w:leftChars="0" w:firstLine="0" w:firstLineChars="0"/>
        <w:rPr>
          <w:rFonts w:hint="eastAsia"/>
          <w:b w:val="0"/>
          <w:bCs w:val="0"/>
          <w:sz w:val="18"/>
          <w:szCs w:val="18"/>
        </w:rPr>
      </w:pPr>
      <w:r>
        <w:rPr>
          <w:rFonts w:hint="eastAsia"/>
          <w:b w:val="0"/>
          <w:bCs w:val="0"/>
          <w:sz w:val="18"/>
          <w:szCs w:val="18"/>
        </w:rPr>
        <w:t>固化时间和加热效率相关。固化速度，取决于加热设备和被粘接物体的大小。要根据加热设备和被粘接物体适当的调节固化温度和时间。要特别注意加热设备装载和实际温度。</w:t>
      </w:r>
    </w:p>
    <w:p>
      <w:pPr>
        <w:pStyle w:val="2"/>
        <w:ind w:left="0" w:leftChars="0" w:firstLine="0" w:firstLineChars="0"/>
        <w:rPr>
          <w:rFonts w:hint="eastAsia"/>
          <w:b w:val="0"/>
          <w:bCs w:val="0"/>
          <w:sz w:val="18"/>
          <w:szCs w:val="18"/>
        </w:rPr>
      </w:pPr>
    </w:p>
    <w:p>
      <w:pPr>
        <w:pStyle w:val="2"/>
        <w:ind w:left="0" w:leftChars="0" w:firstLine="0" w:firstLineChars="0"/>
        <w:rPr>
          <w:rFonts w:hint="eastAsia"/>
          <w:b w:val="0"/>
          <w:bCs w:val="0"/>
          <w:sz w:val="18"/>
          <w:szCs w:val="18"/>
        </w:rPr>
      </w:pPr>
      <w:r>
        <w:rPr>
          <w:rFonts w:hint="eastAsia"/>
          <w:b/>
          <w:bCs/>
          <w:sz w:val="18"/>
          <w:szCs w:val="18"/>
        </w:rPr>
        <w:t>固化后典型性能</w:t>
      </w:r>
      <w:r>
        <w:rPr>
          <w:rFonts w:hint="eastAsia"/>
          <w:b w:val="0"/>
          <w:bCs w:val="0"/>
          <w:sz w:val="18"/>
          <w:szCs w:val="18"/>
        </w:rPr>
        <w:tab/>
      </w:r>
    </w:p>
    <w:p>
      <w:pPr>
        <w:rPr>
          <w:rFonts w:hint="eastAsia"/>
          <w:b w:val="0"/>
          <w:bCs w:val="0"/>
          <w:sz w:val="18"/>
          <w:szCs w:val="18"/>
        </w:rPr>
      </w:pPr>
      <w:r>
        <w:rPr>
          <w:rFonts w:hint="eastAsia"/>
          <w:b w:val="0"/>
          <w:bCs w:val="0"/>
          <w:sz w:val="18"/>
          <w:szCs w:val="18"/>
        </w:rPr>
        <w:t>80℃温度下固化20min</w:t>
      </w:r>
    </w:p>
    <w:p>
      <w:pPr>
        <w:rPr>
          <w:rFonts w:hint="eastAsia"/>
          <w:b/>
          <w:bCs/>
          <w:sz w:val="18"/>
          <w:szCs w:val="18"/>
        </w:rPr>
      </w:pPr>
    </w:p>
    <w:p>
      <w:pPr>
        <w:rPr>
          <w:rFonts w:hint="eastAsia"/>
          <w:b/>
          <w:bCs/>
          <w:sz w:val="18"/>
          <w:szCs w:val="18"/>
        </w:rPr>
      </w:pPr>
      <w:r>
        <w:rPr>
          <w:rFonts w:hint="eastAsia"/>
          <w:b/>
          <w:bCs/>
          <w:sz w:val="18"/>
          <w:szCs w:val="18"/>
        </w:rPr>
        <w:t>物理性能</w:t>
      </w:r>
    </w:p>
    <w:p>
      <w:pPr>
        <w:rPr>
          <w:rFonts w:hint="default" w:eastAsia="宋体"/>
          <w:b w:val="0"/>
          <w:bCs w:val="0"/>
          <w:sz w:val="18"/>
          <w:szCs w:val="18"/>
          <w:lang w:val="en-US" w:eastAsia="zh-CN"/>
        </w:rPr>
      </w:pPr>
      <w:r>
        <w:rPr>
          <w:rFonts w:hint="eastAsia"/>
          <w:b w:val="0"/>
          <w:bCs w:val="0"/>
          <w:sz w:val="18"/>
          <w:szCs w:val="18"/>
        </w:rPr>
        <w:t>玻璃转化温度 Tg， ℃</w:t>
      </w:r>
      <w:r>
        <w:rPr>
          <w:rFonts w:hint="eastAsia"/>
          <w:b w:val="0"/>
          <w:bCs w:val="0"/>
          <w:sz w:val="18"/>
          <w:szCs w:val="18"/>
        </w:rPr>
        <w:tab/>
      </w:r>
      <w:r>
        <w:rPr>
          <w:rFonts w:hint="eastAsia"/>
          <w:b w:val="0"/>
          <w:bCs w:val="0"/>
          <w:sz w:val="18"/>
          <w:szCs w:val="18"/>
          <w:lang w:val="en-US" w:eastAsia="zh-CN"/>
        </w:rPr>
        <w:t xml:space="preserve">                 113</w:t>
      </w:r>
    </w:p>
    <w:p>
      <w:pPr>
        <w:rPr>
          <w:rFonts w:hint="default" w:eastAsia="宋体"/>
          <w:b w:val="0"/>
          <w:bCs w:val="0"/>
          <w:sz w:val="18"/>
          <w:szCs w:val="18"/>
          <w:lang w:val="en-US" w:eastAsia="zh-CN"/>
        </w:rPr>
      </w:pPr>
      <w:r>
        <w:rPr>
          <w:rFonts w:hint="eastAsia"/>
          <w:b w:val="0"/>
          <w:bCs w:val="0"/>
          <w:sz w:val="18"/>
          <w:szCs w:val="18"/>
        </w:rPr>
        <w:t>热膨胀系数，ppm/℃</w:t>
      </w:r>
      <w:r>
        <w:rPr>
          <w:rFonts w:hint="eastAsia"/>
          <w:b w:val="0"/>
          <w:bCs w:val="0"/>
          <w:sz w:val="18"/>
          <w:szCs w:val="18"/>
        </w:rPr>
        <w:tab/>
      </w:r>
      <w:r>
        <w:rPr>
          <w:rFonts w:hint="eastAsia"/>
          <w:b w:val="0"/>
          <w:bCs w:val="0"/>
          <w:sz w:val="18"/>
          <w:szCs w:val="18"/>
          <w:lang w:val="en-US" w:eastAsia="zh-CN"/>
        </w:rPr>
        <w:t xml:space="preserve">                 98</w:t>
      </w:r>
    </w:p>
    <w:p>
      <w:pPr>
        <w:rPr>
          <w:rFonts w:hint="eastAsia"/>
          <w:b w:val="0"/>
          <w:bCs w:val="0"/>
          <w:sz w:val="18"/>
          <w:szCs w:val="18"/>
        </w:rPr>
      </w:pPr>
      <w:r>
        <w:rPr>
          <w:rFonts w:hint="eastAsia"/>
          <w:b w:val="0"/>
          <w:bCs w:val="0"/>
          <w:sz w:val="18"/>
          <w:szCs w:val="18"/>
        </w:rPr>
        <w:t>线性收缩率，%</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1.3</w:t>
      </w:r>
    </w:p>
    <w:p>
      <w:pPr>
        <w:rPr>
          <w:rFonts w:hint="eastAsia"/>
          <w:b w:val="0"/>
          <w:bCs w:val="0"/>
          <w:sz w:val="18"/>
          <w:szCs w:val="18"/>
        </w:rPr>
      </w:pPr>
      <w:r>
        <w:rPr>
          <w:rFonts w:hint="eastAsia"/>
          <w:b w:val="0"/>
          <w:bCs w:val="0"/>
          <w:sz w:val="18"/>
          <w:szCs w:val="18"/>
        </w:rPr>
        <w:t>吸水率，168h@85℃/85%RH</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2.6</w:t>
      </w:r>
    </w:p>
    <w:p>
      <w:pPr>
        <w:rPr>
          <w:rFonts w:hint="eastAsia"/>
          <w:b w:val="0"/>
          <w:bCs w:val="0"/>
          <w:sz w:val="18"/>
          <w:szCs w:val="18"/>
        </w:rPr>
      </w:pPr>
      <w:r>
        <w:rPr>
          <w:rFonts w:hint="eastAsia"/>
          <w:b w:val="0"/>
          <w:bCs w:val="0"/>
          <w:sz w:val="18"/>
          <w:szCs w:val="18"/>
        </w:rPr>
        <w:t>工作温度，℃</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w:t>
      </w:r>
      <w:r>
        <w:rPr>
          <w:rFonts w:hint="eastAsia"/>
          <w:b w:val="0"/>
          <w:bCs w:val="0"/>
          <w:sz w:val="18"/>
          <w:szCs w:val="18"/>
          <w:lang w:val="en-US" w:eastAsia="zh-CN"/>
        </w:rPr>
        <w:t>55-225</w:t>
      </w:r>
    </w:p>
    <w:p>
      <w:pPr>
        <w:rPr>
          <w:rFonts w:hint="default" w:eastAsia="宋体"/>
          <w:b w:val="0"/>
          <w:bCs w:val="0"/>
          <w:sz w:val="18"/>
          <w:szCs w:val="18"/>
          <w:lang w:val="en-US" w:eastAsia="zh-CN"/>
        </w:rPr>
      </w:pPr>
      <w:r>
        <w:rPr>
          <w:rFonts w:hint="eastAsia"/>
          <w:b w:val="0"/>
          <w:bCs w:val="0"/>
          <w:sz w:val="18"/>
          <w:szCs w:val="18"/>
        </w:rPr>
        <w:t>硬度，邵 D</w:t>
      </w:r>
      <w:r>
        <w:rPr>
          <w:rFonts w:hint="eastAsia"/>
          <w:b w:val="0"/>
          <w:bCs w:val="0"/>
          <w:sz w:val="18"/>
          <w:szCs w:val="18"/>
        </w:rPr>
        <w:tab/>
      </w:r>
      <w:r>
        <w:rPr>
          <w:rFonts w:hint="eastAsia"/>
          <w:b w:val="0"/>
          <w:bCs w:val="0"/>
          <w:sz w:val="18"/>
          <w:szCs w:val="18"/>
          <w:lang w:val="en-US" w:eastAsia="zh-CN"/>
        </w:rPr>
        <w:t xml:space="preserve">                        85-90</w:t>
      </w:r>
    </w:p>
    <w:p>
      <w:pPr>
        <w:rPr>
          <w:rFonts w:hint="eastAsia"/>
          <w:b w:val="0"/>
          <w:bCs w:val="0"/>
          <w:sz w:val="18"/>
          <w:szCs w:val="18"/>
        </w:rPr>
      </w:pPr>
      <w:r>
        <w:rPr>
          <w:rFonts w:hint="eastAsia"/>
          <w:b w:val="0"/>
          <w:bCs w:val="0"/>
          <w:sz w:val="18"/>
          <w:szCs w:val="18"/>
        </w:rPr>
        <w:t>剪切强度，MPa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＞18</w:t>
      </w:r>
    </w:p>
    <w:p>
      <w:pPr>
        <w:rPr>
          <w:rFonts w:hint="eastAsia"/>
          <w:b w:val="0"/>
          <w:bCs w:val="0"/>
          <w:sz w:val="18"/>
          <w:szCs w:val="18"/>
        </w:rPr>
      </w:pPr>
      <w:r>
        <w:rPr>
          <w:rFonts w:hint="eastAsia"/>
          <w:b w:val="0"/>
          <w:bCs w:val="0"/>
          <w:sz w:val="18"/>
          <w:szCs w:val="18"/>
        </w:rPr>
        <w:t>拉伸强度，MPa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13</w:t>
      </w:r>
    </w:p>
    <w:p>
      <w:pPr>
        <w:rPr>
          <w:rFonts w:hint="eastAsia"/>
          <w:b w:val="0"/>
          <w:bCs w:val="0"/>
          <w:sz w:val="18"/>
          <w:szCs w:val="18"/>
        </w:rPr>
      </w:pPr>
      <w:r>
        <w:rPr>
          <w:rFonts w:hint="eastAsia"/>
          <w:b w:val="0"/>
          <w:bCs w:val="0"/>
          <w:sz w:val="18"/>
          <w:szCs w:val="18"/>
        </w:rPr>
        <w:t>弹性模量，MPa</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540</w:t>
      </w:r>
    </w:p>
    <w:p>
      <w:pPr>
        <w:rPr>
          <w:rFonts w:hint="eastAsia"/>
          <w:b w:val="0"/>
          <w:bCs w:val="0"/>
          <w:sz w:val="18"/>
          <w:szCs w:val="18"/>
        </w:rPr>
      </w:pPr>
      <w:r>
        <w:rPr>
          <w:rFonts w:hint="eastAsia"/>
          <w:b w:val="0"/>
          <w:bCs w:val="0"/>
          <w:sz w:val="18"/>
          <w:szCs w:val="18"/>
        </w:rPr>
        <w:t>离子含量（Na+/K+，Cl-），ppm</w:t>
      </w:r>
      <w:r>
        <w:rPr>
          <w:rFonts w:hint="eastAsia"/>
          <w:b w:val="0"/>
          <w:bCs w:val="0"/>
          <w:sz w:val="18"/>
          <w:szCs w:val="18"/>
          <w:lang w:val="en-US" w:eastAsia="zh-CN"/>
        </w:rPr>
        <w:t xml:space="preserve">            </w:t>
      </w:r>
      <w:r>
        <w:rPr>
          <w:rFonts w:hint="eastAsia"/>
          <w:b w:val="0"/>
          <w:bCs w:val="0"/>
          <w:sz w:val="18"/>
          <w:szCs w:val="18"/>
        </w:rPr>
        <w:t>&lt;500</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电性能</w:t>
      </w:r>
    </w:p>
    <w:p>
      <w:pPr>
        <w:rPr>
          <w:rFonts w:hint="eastAsia"/>
          <w:b w:val="0"/>
          <w:bCs w:val="0"/>
          <w:sz w:val="18"/>
          <w:szCs w:val="18"/>
        </w:rPr>
      </w:pPr>
      <w:r>
        <w:rPr>
          <w:rFonts w:hint="eastAsia"/>
          <w:b w:val="0"/>
          <w:bCs w:val="0"/>
          <w:sz w:val="18"/>
          <w:szCs w:val="18"/>
        </w:rPr>
        <w:t>介电常数/损耗因子，IEC 60250：</w:t>
      </w:r>
    </w:p>
    <w:p>
      <w:pPr>
        <w:rPr>
          <w:rFonts w:hint="default" w:eastAsia="宋体"/>
          <w:b/>
          <w:bCs/>
          <w:sz w:val="18"/>
          <w:szCs w:val="18"/>
          <w:lang w:val="en-US" w:eastAsia="zh-CN"/>
        </w:rPr>
      </w:pPr>
      <w:r>
        <w:rPr>
          <w:rFonts w:hint="eastAsia"/>
          <w:b w:val="0"/>
          <w:bCs w:val="0"/>
          <w:sz w:val="18"/>
          <w:szCs w:val="18"/>
        </w:rPr>
        <w:t>100Hz</w:t>
      </w:r>
      <w:r>
        <w:rPr>
          <w:rFonts w:hint="eastAsia"/>
          <w:b w:val="0"/>
          <w:bCs w:val="0"/>
          <w:sz w:val="18"/>
          <w:szCs w:val="18"/>
          <w:lang w:val="en-US" w:eastAsia="zh-CN"/>
        </w:rPr>
        <w:t xml:space="preserve">                                </w:t>
      </w:r>
      <w:r>
        <w:rPr>
          <w:rFonts w:hint="eastAsia"/>
          <w:b w:val="0"/>
          <w:bCs w:val="0"/>
          <w:sz w:val="18"/>
          <w:szCs w:val="18"/>
        </w:rPr>
        <w:t>4.1/0.01</w:t>
      </w:r>
    </w:p>
    <w:p>
      <w:pPr>
        <w:rPr>
          <w:rFonts w:hint="eastAsia"/>
          <w:b/>
          <w:bCs/>
          <w:sz w:val="18"/>
          <w:szCs w:val="18"/>
        </w:rPr>
      </w:pPr>
      <w:r>
        <w:rPr>
          <w:rFonts w:hint="eastAsia"/>
          <w:b w:val="0"/>
          <w:bCs w:val="0"/>
          <w:sz w:val="18"/>
          <w:szCs w:val="18"/>
        </w:rPr>
        <w:t>1kHz</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3.7/0.02</w:t>
      </w:r>
    </w:p>
    <w:p>
      <w:pPr>
        <w:rPr>
          <w:rFonts w:hint="eastAsia"/>
          <w:b/>
          <w:bCs/>
          <w:sz w:val="18"/>
          <w:szCs w:val="18"/>
        </w:rPr>
      </w:pPr>
      <w:r>
        <w:rPr>
          <w:rFonts w:hint="eastAsia"/>
          <w:b w:val="0"/>
          <w:bCs w:val="0"/>
          <w:sz w:val="18"/>
          <w:szCs w:val="18"/>
        </w:rPr>
        <w:t>1MHz</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3.6/0.02</w:t>
      </w:r>
    </w:p>
    <w:p>
      <w:pPr>
        <w:pStyle w:val="2"/>
        <w:ind w:left="0" w:leftChars="0" w:firstLine="0" w:firstLineChars="0"/>
        <w:rPr>
          <w:rFonts w:hint="default" w:eastAsia="宋体"/>
          <w:b w:val="0"/>
          <w:bCs w:val="0"/>
          <w:sz w:val="18"/>
          <w:szCs w:val="18"/>
          <w:lang w:val="en-US" w:eastAsia="zh-CN"/>
        </w:rPr>
      </w:pPr>
      <w:r>
        <w:rPr>
          <w:rFonts w:hint="eastAsia"/>
          <w:b w:val="0"/>
          <w:bCs w:val="0"/>
          <w:sz w:val="18"/>
          <w:szCs w:val="18"/>
        </w:rPr>
        <w:t>体积电阻率，IEC 60093，Ω·cm</w:t>
      </w:r>
      <w:r>
        <w:rPr>
          <w:rFonts w:hint="eastAsia"/>
          <w:b w:val="0"/>
          <w:bCs w:val="0"/>
          <w:sz w:val="18"/>
          <w:szCs w:val="18"/>
          <w:lang w:val="en-US" w:eastAsia="zh-CN"/>
        </w:rPr>
        <w:t xml:space="preserve">         </w:t>
      </w:r>
      <w:r>
        <w:rPr>
          <w:rFonts w:hint="eastAsia"/>
          <w:b w:val="0"/>
          <w:bCs w:val="0"/>
          <w:sz w:val="18"/>
          <w:szCs w:val="18"/>
        </w:rPr>
        <w:t>8×1</w:t>
      </w:r>
      <w:r>
        <w:rPr>
          <w:rFonts w:hint="eastAsia"/>
          <w:b w:val="0"/>
          <w:bCs w:val="0"/>
          <w:sz w:val="18"/>
          <w:szCs w:val="18"/>
          <w:lang w:val="en-US" w:eastAsia="zh-CN"/>
        </w:rPr>
        <w:t>0</w:t>
      </w:r>
      <w:r>
        <w:rPr>
          <w:rFonts w:hint="eastAsia"/>
          <w:b w:val="0"/>
          <w:bCs w:val="0"/>
          <w:sz w:val="24"/>
          <w:szCs w:val="24"/>
          <w:vertAlign w:val="superscript"/>
          <w:lang w:val="en-US" w:eastAsia="zh-CN"/>
        </w:rPr>
        <w:t>14</w:t>
      </w:r>
    </w:p>
    <w:p>
      <w:pPr>
        <w:rPr>
          <w:rFonts w:hint="default" w:eastAsia="宋体"/>
          <w:b/>
          <w:bCs/>
          <w:sz w:val="18"/>
          <w:szCs w:val="18"/>
          <w:lang w:val="en-US" w:eastAsia="zh-CN"/>
        </w:rPr>
      </w:pPr>
      <w:r>
        <w:rPr>
          <w:rFonts w:hint="eastAsia"/>
          <w:b w:val="0"/>
          <w:bCs w:val="0"/>
          <w:sz w:val="18"/>
          <w:szCs w:val="18"/>
        </w:rPr>
        <w:t>表面电阻率， IEC 60093, Ω</w:t>
      </w:r>
      <w:r>
        <w:rPr>
          <w:rFonts w:hint="eastAsia"/>
          <w:b w:val="0"/>
          <w:bCs w:val="0"/>
          <w:sz w:val="18"/>
          <w:szCs w:val="18"/>
          <w:lang w:val="en-US" w:eastAsia="zh-CN"/>
        </w:rPr>
        <w:t xml:space="preserve">           </w:t>
      </w:r>
      <w:r>
        <w:rPr>
          <w:rFonts w:hint="eastAsia"/>
          <w:b w:val="0"/>
          <w:bCs w:val="0"/>
          <w:sz w:val="18"/>
          <w:szCs w:val="18"/>
        </w:rPr>
        <w:t>7.4×10</w:t>
      </w:r>
      <w:r>
        <w:rPr>
          <w:rFonts w:hint="eastAsia"/>
          <w:b w:val="0"/>
          <w:bCs w:val="0"/>
          <w:sz w:val="24"/>
          <w:szCs w:val="24"/>
          <w:vertAlign w:val="superscript"/>
        </w:rPr>
        <w:t>14</w:t>
      </w:r>
    </w:p>
    <w:p>
      <w:pPr>
        <w:rPr>
          <w:rFonts w:hint="eastAsia"/>
          <w:b/>
          <w:bCs/>
          <w:sz w:val="18"/>
          <w:szCs w:val="18"/>
        </w:rPr>
      </w:pPr>
      <w:r>
        <w:rPr>
          <w:rFonts w:hint="eastAsia"/>
          <w:b w:val="0"/>
          <w:bCs w:val="0"/>
          <w:sz w:val="18"/>
          <w:szCs w:val="18"/>
        </w:rPr>
        <w:t>击穿电压强度 , kV/mm</w:t>
      </w:r>
      <w:r>
        <w:rPr>
          <w:rFonts w:hint="eastAsia"/>
          <w:b w:val="0"/>
          <w:bCs w:val="0"/>
          <w:sz w:val="18"/>
          <w:szCs w:val="18"/>
        </w:rPr>
        <w:tab/>
      </w:r>
      <w:r>
        <w:rPr>
          <w:rFonts w:hint="eastAsia"/>
          <w:b w:val="0"/>
          <w:bCs w:val="0"/>
          <w:sz w:val="18"/>
          <w:szCs w:val="18"/>
          <w:lang w:val="en-US" w:eastAsia="zh-CN"/>
        </w:rPr>
        <w:t xml:space="preserve">               </w:t>
      </w:r>
      <w:r>
        <w:rPr>
          <w:rFonts w:hint="eastAsia"/>
          <w:b w:val="0"/>
          <w:bCs w:val="0"/>
          <w:sz w:val="18"/>
          <w:szCs w:val="18"/>
        </w:rPr>
        <w:t>19</w:t>
      </w:r>
    </w:p>
    <w:p>
      <w:pPr>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一般性常识</w:t>
      </w:r>
    </w:p>
    <w:p>
      <w:pPr>
        <w:pStyle w:val="2"/>
        <w:ind w:left="0" w:leftChars="0" w:firstLine="0" w:firstLineChars="0"/>
        <w:rPr>
          <w:rFonts w:hint="eastAsia"/>
          <w:b w:val="0"/>
          <w:bCs w:val="0"/>
          <w:sz w:val="18"/>
          <w:szCs w:val="18"/>
        </w:rPr>
      </w:pPr>
      <w:r>
        <w:rPr>
          <w:rFonts w:hint="eastAsia"/>
          <w:b w:val="0"/>
          <w:bCs w:val="0"/>
          <w:sz w:val="18"/>
          <w:szCs w:val="18"/>
        </w:rPr>
        <w:t>关于本产品的安全运输信息， 请查询材料安全数据表</w:t>
      </w:r>
    </w:p>
    <w:p>
      <w:pPr>
        <w:pStyle w:val="2"/>
        <w:ind w:left="0" w:leftChars="0" w:firstLine="0" w:firstLineChars="0"/>
        <w:rPr>
          <w:rFonts w:hint="eastAsia"/>
          <w:b w:val="0"/>
          <w:bCs w:val="0"/>
          <w:sz w:val="18"/>
          <w:szCs w:val="18"/>
        </w:rPr>
      </w:pPr>
      <w:r>
        <w:rPr>
          <w:rFonts w:hint="eastAsia"/>
          <w:b w:val="0"/>
          <w:bCs w:val="0"/>
          <w:sz w:val="18"/>
          <w:szCs w:val="18"/>
        </w:rPr>
        <w:t xml:space="preserve">（MSDS） </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运输信息</w:t>
      </w:r>
    </w:p>
    <w:p>
      <w:pPr>
        <w:pStyle w:val="2"/>
        <w:ind w:left="0" w:leftChars="0" w:firstLine="0" w:firstLineChars="0"/>
        <w:rPr>
          <w:rFonts w:hint="eastAsia"/>
          <w:b w:val="0"/>
          <w:bCs w:val="0"/>
          <w:sz w:val="18"/>
          <w:szCs w:val="18"/>
        </w:rPr>
      </w:pPr>
      <w:r>
        <w:rPr>
          <w:rFonts w:hint="eastAsia"/>
          <w:b/>
          <w:bCs/>
          <w:sz w:val="18"/>
          <w:szCs w:val="18"/>
        </w:rPr>
        <w:t>1.冷藏运输</w:t>
      </w:r>
    </w:p>
    <w:p>
      <w:pPr>
        <w:pStyle w:val="2"/>
        <w:ind w:left="0" w:leftChars="0" w:firstLine="0" w:firstLineChars="0"/>
        <w:rPr>
          <w:rFonts w:hint="eastAsia"/>
        </w:rPr>
      </w:pPr>
      <w:r>
        <w:rPr>
          <w:rFonts w:hint="eastAsia"/>
          <w:b w:val="0"/>
          <w:bCs w:val="0"/>
          <w:sz w:val="18"/>
          <w:szCs w:val="18"/>
        </w:rPr>
        <w:t>包装箱内放冰块或其他制冷物体，保证运输过程中箱内温度低于 0℃。</w:t>
      </w:r>
    </w:p>
    <w:p>
      <w:pPr>
        <w:pStyle w:val="2"/>
        <w:ind w:left="0" w:leftChars="0" w:firstLine="0" w:firstLineChars="0"/>
        <w:rPr>
          <w:rFonts w:hint="eastAsia"/>
          <w:b/>
          <w:bCs/>
          <w:sz w:val="18"/>
          <w:szCs w:val="18"/>
        </w:rPr>
      </w:pPr>
      <w:r>
        <w:rPr>
          <w:rFonts w:hint="eastAsia"/>
          <w:b/>
          <w:bCs/>
          <w:sz w:val="18"/>
          <w:szCs w:val="18"/>
        </w:rPr>
        <w:t>2.使用前回温</w:t>
      </w:r>
    </w:p>
    <w:p>
      <w:pPr>
        <w:pStyle w:val="2"/>
        <w:ind w:left="0" w:leftChars="0" w:firstLine="0" w:firstLineChars="0"/>
        <w:rPr>
          <w:rFonts w:hint="eastAsia"/>
          <w:b w:val="0"/>
          <w:bCs w:val="0"/>
          <w:sz w:val="18"/>
          <w:szCs w:val="18"/>
        </w:rPr>
      </w:pPr>
      <w:r>
        <w:rPr>
          <w:rFonts w:hint="eastAsia"/>
          <w:b w:val="0"/>
          <w:bCs w:val="0"/>
          <w:sz w:val="18"/>
          <w:szCs w:val="18"/>
        </w:rPr>
        <w:t>产品使用前必须恢复到室温。可在室温(22±2°C)下回温</w:t>
      </w:r>
    </w:p>
    <w:p>
      <w:pPr>
        <w:pStyle w:val="2"/>
        <w:ind w:left="0" w:leftChars="0" w:firstLine="0" w:firstLineChars="0"/>
        <w:rPr>
          <w:rFonts w:hint="eastAsia"/>
          <w:b w:val="0"/>
          <w:bCs w:val="0"/>
          <w:sz w:val="18"/>
          <w:szCs w:val="18"/>
        </w:rPr>
      </w:pPr>
      <w:r>
        <w:rPr>
          <w:rFonts w:hint="eastAsia"/>
          <w:b w:val="0"/>
          <w:bCs w:val="0"/>
          <w:sz w:val="18"/>
          <w:szCs w:val="18"/>
        </w:rPr>
        <w:t>1</w:t>
      </w:r>
      <w:r>
        <w:rPr>
          <w:rFonts w:hint="eastAsia"/>
          <w:b w:val="0"/>
          <w:bCs w:val="0"/>
          <w:sz w:val="18"/>
          <w:szCs w:val="18"/>
          <w:lang w:val="en-US" w:eastAsia="zh-CN"/>
        </w:rPr>
        <w:t>-</w:t>
      </w:r>
      <w:r>
        <w:rPr>
          <w:rFonts w:hint="eastAsia"/>
          <w:b w:val="0"/>
          <w:bCs w:val="0"/>
          <w:sz w:val="18"/>
          <w:szCs w:val="18"/>
        </w:rPr>
        <w:t>2h（具体时间根据包装大小/体积而变化）。</w:t>
      </w:r>
    </w:p>
    <w:p>
      <w:pPr>
        <w:pStyle w:val="2"/>
        <w:ind w:left="0" w:leftChars="0" w:firstLine="0" w:firstLineChars="0"/>
        <w:rPr>
          <w:rFonts w:hint="eastAsia"/>
          <w:b/>
          <w:bCs/>
          <w:color w:val="FF0000"/>
          <w:sz w:val="18"/>
          <w:szCs w:val="18"/>
        </w:rPr>
      </w:pPr>
      <w:r>
        <w:rPr>
          <w:rFonts w:hint="eastAsia"/>
          <w:b/>
          <w:bCs/>
          <w:color w:val="FF0000"/>
          <w:sz w:val="18"/>
          <w:szCs w:val="18"/>
        </w:rPr>
        <w:t>不要松动容器盖子，针管包装不要拧开容器盖或帽，针 管包装必须在允许的特定温度下回温，切不可加热，以免 局部发生聚合（固化）。</w:t>
      </w:r>
    </w:p>
    <w:p>
      <w:pPr>
        <w:pStyle w:val="2"/>
        <w:ind w:left="0" w:leftChars="0" w:firstLine="0" w:firstLineChars="0"/>
        <w:rPr>
          <w:rFonts w:hint="eastAsia"/>
          <w:b/>
          <w:bCs/>
          <w:color w:val="FF0000"/>
          <w:sz w:val="18"/>
          <w:szCs w:val="18"/>
        </w:rPr>
      </w:pPr>
      <w:r>
        <w:rPr>
          <w:rFonts w:hint="eastAsia"/>
          <w:b/>
          <w:bCs/>
          <w:color w:val="FF0000"/>
          <w:sz w:val="18"/>
          <w:szCs w:val="18"/>
        </w:rPr>
        <w:t>不建议多次“冷藏-回温-冷藏”。</w:t>
      </w:r>
    </w:p>
    <w:p>
      <w:pPr>
        <w:pStyle w:val="2"/>
        <w:ind w:left="0" w:leftChars="0" w:firstLine="0" w:firstLineChars="0"/>
        <w:rPr>
          <w:rFonts w:hint="eastAsia"/>
          <w:b/>
          <w:bCs/>
          <w:sz w:val="18"/>
          <w:szCs w:val="18"/>
        </w:rPr>
      </w:pPr>
    </w:p>
    <w:p>
      <w:pPr>
        <w:pStyle w:val="2"/>
        <w:ind w:left="0" w:leftChars="0" w:firstLine="0" w:firstLineChars="0"/>
        <w:rPr>
          <w:rFonts w:hint="eastAsia"/>
          <w:b/>
          <w:bCs/>
          <w:sz w:val="18"/>
          <w:szCs w:val="18"/>
        </w:rPr>
      </w:pPr>
      <w:r>
        <w:rPr>
          <w:rFonts w:hint="eastAsia"/>
          <w:b/>
          <w:bCs/>
          <w:sz w:val="18"/>
          <w:szCs w:val="18"/>
        </w:rPr>
        <w:t>使用注意事项：</w:t>
      </w:r>
    </w:p>
    <w:p>
      <w:pPr>
        <w:pStyle w:val="2"/>
        <w:ind w:left="0" w:leftChars="0" w:firstLine="0" w:firstLineChars="0"/>
        <w:rPr>
          <w:rFonts w:hint="eastAsia"/>
          <w:b w:val="0"/>
          <w:bCs w:val="0"/>
          <w:sz w:val="18"/>
          <w:szCs w:val="18"/>
        </w:rPr>
      </w:pPr>
      <w:r>
        <w:rPr>
          <w:rFonts w:hint="eastAsia"/>
          <w:b w:val="0"/>
          <w:bCs w:val="0"/>
          <w:sz w:val="18"/>
          <w:szCs w:val="18"/>
        </w:rPr>
        <w:t>1.彻底清理基材表面污染物，如氧化层，粉尘，水气， 盐分和油脂等，以保障粘接效果。</w:t>
      </w:r>
    </w:p>
    <w:p>
      <w:pPr>
        <w:pStyle w:val="2"/>
        <w:ind w:left="0" w:leftChars="0" w:firstLine="0" w:firstLineChars="0"/>
        <w:rPr>
          <w:rFonts w:hint="eastAsia"/>
          <w:b w:val="0"/>
          <w:bCs w:val="0"/>
          <w:sz w:val="18"/>
          <w:szCs w:val="18"/>
        </w:rPr>
      </w:pPr>
      <w:r>
        <w:rPr>
          <w:rFonts w:hint="eastAsia"/>
          <w:b w:val="0"/>
          <w:bCs w:val="0"/>
          <w:sz w:val="18"/>
          <w:szCs w:val="18"/>
        </w:rPr>
        <w:t>2.某些填料在运输储存过程中可能会沉淀，因此，使用前须彻底混合。</w:t>
      </w:r>
    </w:p>
    <w:p>
      <w:pPr>
        <w:pStyle w:val="2"/>
        <w:ind w:left="0" w:leftChars="0" w:firstLine="0" w:firstLineChars="0"/>
        <w:rPr>
          <w:rFonts w:hint="eastAsia"/>
          <w:b w:val="0"/>
          <w:bCs w:val="0"/>
          <w:sz w:val="18"/>
          <w:szCs w:val="18"/>
        </w:rPr>
      </w:pPr>
      <w:r>
        <w:rPr>
          <w:rFonts w:hint="eastAsia"/>
          <w:b w:val="0"/>
          <w:bCs w:val="0"/>
          <w:sz w:val="18"/>
          <w:szCs w:val="18"/>
        </w:rPr>
        <w:t>3.在粘接的两个表面均涂上胶水，然后粘接装配。</w:t>
      </w:r>
    </w:p>
    <w:p>
      <w:pPr>
        <w:pStyle w:val="2"/>
        <w:ind w:left="0" w:leftChars="0" w:firstLine="0" w:firstLineChars="0"/>
        <w:rPr>
          <w:rFonts w:hint="eastAsia"/>
          <w:b w:val="0"/>
          <w:bCs w:val="0"/>
          <w:sz w:val="18"/>
          <w:szCs w:val="18"/>
        </w:rPr>
      </w:pPr>
      <w:r>
        <w:rPr>
          <w:rFonts w:hint="eastAsia"/>
          <w:b w:val="0"/>
          <w:bCs w:val="0"/>
          <w:sz w:val="18"/>
          <w:szCs w:val="18"/>
        </w:rPr>
        <w:t>4.装配粘接件时，须对粘接面施加一定压力。</w:t>
      </w:r>
    </w:p>
    <w:p>
      <w:pPr>
        <w:pStyle w:val="2"/>
        <w:ind w:left="0" w:leftChars="0" w:firstLine="0" w:firstLineChars="0"/>
        <w:rPr>
          <w:rFonts w:hint="eastAsia"/>
          <w:b w:val="0"/>
          <w:bCs w:val="0"/>
          <w:sz w:val="18"/>
          <w:szCs w:val="18"/>
        </w:rPr>
      </w:pPr>
      <w:r>
        <w:rPr>
          <w:rFonts w:hint="eastAsia"/>
          <w:b w:val="0"/>
          <w:bCs w:val="0"/>
          <w:sz w:val="18"/>
          <w:szCs w:val="18"/>
        </w:rPr>
        <w:t>5.可使用的保质期取决于应用方法和储存条件。</w:t>
      </w:r>
    </w:p>
    <w:p>
      <w:pPr>
        <w:pStyle w:val="2"/>
        <w:ind w:left="0" w:leftChars="0" w:firstLine="0" w:firstLineChars="0"/>
        <w:rPr>
          <w:rFonts w:hint="eastAsia"/>
          <w:b w:val="0"/>
          <w:bCs w:val="0"/>
          <w:sz w:val="18"/>
          <w:szCs w:val="18"/>
        </w:rPr>
      </w:pPr>
    </w:p>
    <w:p>
      <w:pPr>
        <w:pStyle w:val="2"/>
        <w:ind w:left="0" w:leftChars="0" w:firstLine="0" w:firstLineChars="0"/>
        <w:rPr>
          <w:rFonts w:hint="eastAsia"/>
          <w:b w:val="0"/>
          <w:bCs w:val="0"/>
          <w:sz w:val="18"/>
          <w:szCs w:val="18"/>
        </w:rPr>
      </w:pPr>
    </w:p>
    <w:p>
      <w:pPr>
        <w:pStyle w:val="2"/>
        <w:ind w:left="0" w:leftChars="0" w:firstLine="0" w:firstLineChars="0"/>
        <w:rPr>
          <w:rFonts w:hint="eastAsia"/>
          <w:b/>
          <w:bCs/>
          <w:sz w:val="18"/>
          <w:szCs w:val="18"/>
        </w:rPr>
      </w:pPr>
      <w:r>
        <w:rPr>
          <w:rFonts w:hint="eastAsia"/>
          <w:b/>
          <w:bCs/>
          <w:sz w:val="18"/>
          <w:szCs w:val="18"/>
        </w:rPr>
        <w:t>储存</w:t>
      </w:r>
    </w:p>
    <w:p>
      <w:pPr>
        <w:pStyle w:val="2"/>
        <w:ind w:left="0" w:leftChars="0" w:firstLine="0" w:firstLineChars="0"/>
        <w:rPr>
          <w:rFonts w:hint="eastAsia"/>
          <w:b/>
          <w:bCs/>
          <w:sz w:val="18"/>
          <w:szCs w:val="18"/>
        </w:rPr>
      </w:pPr>
      <w:r>
        <w:rPr>
          <w:rFonts w:hint="eastAsia"/>
          <w:b w:val="0"/>
          <w:bCs w:val="0"/>
          <w:sz w:val="18"/>
          <w:szCs w:val="18"/>
        </w:rPr>
        <w:t>本产品于密闭的原包装内，置于干燥、清洁环境下储存。</w:t>
      </w:r>
      <w:r>
        <w:rPr>
          <w:rFonts w:hint="eastAsia"/>
          <w:b/>
          <w:bCs/>
          <w:sz w:val="18"/>
          <w:szCs w:val="18"/>
        </w:rPr>
        <w:t>最佳储存温度：-15℃。高于-15℃影响产品性能。</w:t>
      </w:r>
    </w:p>
    <w:p>
      <w:pPr>
        <w:rPr>
          <w:rFonts w:hint="eastAsia"/>
        </w:rPr>
      </w:pPr>
      <w:r>
        <w:rPr>
          <w:rFonts w:hint="eastAsia" w:ascii="宋体" w:hAnsi="宋体"/>
          <w:bCs/>
          <w:sz w:val="18"/>
          <w:szCs w:val="18"/>
          <w:lang w:val="en-GB"/>
        </w:rPr>
        <w:t>保质期：</w:t>
      </w:r>
      <w:r>
        <w:rPr>
          <w:rFonts w:hint="eastAsia"/>
          <w:bCs/>
          <w:sz w:val="18"/>
          <w:szCs w:val="18"/>
          <w:lang w:val="en-US" w:eastAsia="zh-CN"/>
        </w:rPr>
        <w:t>12</w:t>
      </w:r>
      <w:bookmarkStart w:id="0" w:name="_GoBack"/>
      <w:bookmarkEnd w:id="0"/>
      <w:r>
        <w:rPr>
          <w:rFonts w:hint="eastAsia" w:ascii="宋体" w:hAnsi="宋体"/>
          <w:bCs/>
          <w:sz w:val="18"/>
          <w:szCs w:val="18"/>
          <w:lang w:val="en-GB"/>
        </w:rPr>
        <w:t>个月。</w:t>
      </w:r>
    </w:p>
    <w:p>
      <w:pPr>
        <w:pStyle w:val="2"/>
        <w:ind w:left="0" w:leftChars="0" w:firstLine="0" w:firstLineChars="0"/>
        <w:rPr>
          <w:rFonts w:hint="eastAsia"/>
          <w:b w:val="0"/>
          <w:bCs w:val="0"/>
          <w:sz w:val="18"/>
          <w:szCs w:val="18"/>
        </w:rPr>
      </w:pPr>
      <w:r>
        <w:rPr>
          <w:rFonts w:hint="eastAsia"/>
          <w:b w:val="0"/>
          <w:bCs w:val="0"/>
          <w:sz w:val="18"/>
          <w:szCs w:val="18"/>
        </w:rPr>
        <w:t>产品容器标签上可能说明了存储信息。</w:t>
      </w:r>
    </w:p>
    <w:p>
      <w:pPr>
        <w:pStyle w:val="2"/>
        <w:ind w:left="0" w:leftChars="0" w:firstLine="0" w:firstLineChars="0"/>
        <w:rPr>
          <w:rFonts w:hint="eastAsia"/>
          <w:b w:val="0"/>
          <w:bCs w:val="0"/>
          <w:sz w:val="18"/>
          <w:szCs w:val="18"/>
        </w:rPr>
      </w:pP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val="0"/>
          <w:bCs w:val="0"/>
          <w:sz w:val="18"/>
          <w:szCs w:val="18"/>
        </w:rPr>
        <w:t>从容器中取出的产品在使用过程中可能受到污染。请勿将产品倒回原包装。对于已经受到污染或者未按照上述规定条件存储产品而造成的损失，科惠公司不承担任何责任。如需了解更多信息，请联系客户服务代表。</w:t>
      </w:r>
    </w:p>
    <w:p>
      <w:pPr>
        <w:pStyle w:val="2"/>
        <w:ind w:left="0" w:leftChars="0" w:firstLine="0" w:firstLineChars="0"/>
        <w:rPr>
          <w:rFonts w:hint="eastAsia"/>
          <w:b w:val="0"/>
          <w:bCs w:val="0"/>
          <w:sz w:val="18"/>
          <w:szCs w:val="18"/>
        </w:rPr>
      </w:pP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bCs/>
          <w:sz w:val="18"/>
          <w:szCs w:val="18"/>
        </w:rPr>
        <w:t>注释</w:t>
      </w:r>
      <w:r>
        <w:rPr>
          <w:rFonts w:hint="eastAsia"/>
          <w:b w:val="0"/>
          <w:bCs w:val="0"/>
          <w:sz w:val="18"/>
          <w:szCs w:val="18"/>
        </w:rPr>
        <w:tab/>
      </w:r>
    </w:p>
    <w:p>
      <w:pPr>
        <w:pStyle w:val="2"/>
        <w:ind w:left="0" w:leftChars="0" w:firstLine="0" w:firstLineChars="0"/>
        <w:rPr>
          <w:rFonts w:hint="eastAsia"/>
          <w:b w:val="0"/>
          <w:bCs w:val="0"/>
          <w:sz w:val="18"/>
          <w:szCs w:val="18"/>
        </w:rPr>
      </w:pPr>
      <w:r>
        <w:rPr>
          <w:rFonts w:hint="eastAsia"/>
          <w:b w:val="0"/>
          <w:bCs w:val="0"/>
          <w:sz w:val="18"/>
          <w:szCs w:val="18"/>
        </w:rPr>
        <w:t>本文中所含数据仅供参考，但被认为是可靠的。由于我们无法控制用户采用的施工方法和储存条件，因此我们对于不按规定操作的结果不承担责任。用户应自行负责确定本文所述生产方法是否适合实际应用，并应在运输、贮存和使用过程中采取相应的预防措施以保护财产和人员安全。我们建议所有用户在应用本产品之前以该资料作为指导进行相关试验。</w:t>
      </w:r>
    </w:p>
    <w:p>
      <w:pPr>
        <w:rPr>
          <w:rFonts w:hAnsi="宋体"/>
          <w:sz w:val="18"/>
          <w:szCs w:val="18"/>
          <w:lang w:val="zh-CN"/>
        </w:rPr>
      </w:pPr>
    </w:p>
    <w:p>
      <w:pPr>
        <w:rPr>
          <w:rFonts w:hint="eastAsia" w:hAnsi="宋体"/>
          <w:color w:val="FF0000"/>
          <w:sz w:val="18"/>
          <w:szCs w:val="18"/>
        </w:rPr>
      </w:pPr>
      <w:r>
        <w:rPr>
          <w:rFonts w:hAnsi="宋体"/>
          <w:sz w:val="18"/>
          <w:szCs w:val="18"/>
          <w:lang w:val="zh-CN"/>
        </w:rPr>
        <w:t>如需了解更多信息，请联系</w:t>
      </w:r>
      <w:r>
        <w:rPr>
          <w:rFonts w:hint="eastAsia" w:hAnsi="宋体"/>
          <w:sz w:val="18"/>
          <w:szCs w:val="18"/>
          <w:lang w:val="zh-CN"/>
        </w:rPr>
        <w:t>我们：</w:t>
      </w:r>
    </w:p>
    <w:p>
      <w:pPr>
        <w:jc w:val="center"/>
        <w:rPr>
          <w:rFonts w:hint="eastAsia" w:hAnsi="宋体"/>
          <w:color w:val="FF0000"/>
          <w:sz w:val="18"/>
          <w:szCs w:val="18"/>
        </w:rPr>
      </w:pPr>
    </w:p>
    <w:p>
      <w:pPr>
        <w:jc w:val="center"/>
        <w:rPr>
          <w:rFonts w:hint="eastAsia" w:hAnsi="宋体"/>
          <w:color w:val="FF0000"/>
          <w:sz w:val="18"/>
          <w:szCs w:val="18"/>
        </w:rPr>
      </w:pPr>
      <w:r>
        <w:rPr>
          <w:rFonts w:hint="eastAsia" w:hAnsi="宋体"/>
          <w:color w:val="FF0000"/>
          <w:sz w:val="18"/>
          <w:szCs w:val="18"/>
        </w:rPr>
        <w:t>烟台科惠新材料科技有限公司</w:t>
      </w:r>
    </w:p>
    <w:p>
      <w:pPr>
        <w:jc w:val="center"/>
        <w:rPr>
          <w:rFonts w:hint="eastAsia" w:hAnsi="宋体"/>
          <w:color w:val="FF0000"/>
          <w:sz w:val="18"/>
          <w:szCs w:val="18"/>
        </w:rPr>
      </w:pPr>
    </w:p>
    <w:p>
      <w:pPr>
        <w:jc w:val="center"/>
        <w:rPr>
          <w:rFonts w:hint="eastAsia" w:hAnsi="宋体"/>
          <w:color w:val="FF0000"/>
          <w:sz w:val="18"/>
          <w:szCs w:val="18"/>
          <w:lang w:val="zh-CN"/>
        </w:rPr>
      </w:pPr>
      <w:r>
        <w:rPr>
          <w:rFonts w:hint="eastAsia" w:hAnsi="宋体"/>
          <w:color w:val="FF0000"/>
          <w:sz w:val="18"/>
          <w:szCs w:val="18"/>
        </w:rPr>
        <w:t>地址：山东省烟台市开发区宝安路6号</w:t>
      </w:r>
    </w:p>
    <w:p>
      <w:pPr>
        <w:jc w:val="center"/>
        <w:rPr>
          <w:rFonts w:hint="eastAsia" w:hAnsi="宋体"/>
          <w:color w:val="FF0000"/>
          <w:sz w:val="18"/>
          <w:szCs w:val="18"/>
          <w:lang w:val="zh-CN"/>
        </w:rPr>
      </w:pPr>
    </w:p>
    <w:p>
      <w:pPr>
        <w:jc w:val="center"/>
        <w:rPr>
          <w:rFonts w:hAnsi="宋体"/>
          <w:color w:val="FF0000"/>
          <w:sz w:val="18"/>
          <w:szCs w:val="18"/>
          <w:lang w:val="zh-CN"/>
        </w:rPr>
      </w:pPr>
      <w:r>
        <w:rPr>
          <w:rFonts w:hint="eastAsia" w:hAnsi="宋体"/>
          <w:color w:val="FF0000"/>
          <w:sz w:val="18"/>
          <w:szCs w:val="18"/>
          <w:lang w:val="zh-CN"/>
        </w:rPr>
        <w:t>联系电话：</w:t>
      </w:r>
      <w:r>
        <w:rPr>
          <w:rFonts w:hint="eastAsia" w:hAnsi="宋体"/>
          <w:color w:val="FF0000"/>
          <w:sz w:val="18"/>
          <w:szCs w:val="18"/>
        </w:rPr>
        <w:t xml:space="preserve">0535-3410268   </w:t>
      </w:r>
      <w:r>
        <w:rPr>
          <w:rFonts w:hint="eastAsia" w:hAnsi="宋体"/>
          <w:color w:val="FF0000"/>
          <w:sz w:val="18"/>
          <w:szCs w:val="18"/>
          <w:lang w:val="zh-CN"/>
        </w:rPr>
        <w:t>网址：</w:t>
      </w:r>
      <w:r>
        <w:rPr>
          <w:rFonts w:hAnsi="宋体"/>
          <w:color w:val="FF0000"/>
          <w:sz w:val="18"/>
          <w:szCs w:val="18"/>
          <w:lang w:val="zh-CN"/>
        </w:rPr>
        <w:t>www.</w:t>
      </w:r>
      <w:r>
        <w:rPr>
          <w:rFonts w:hint="eastAsia" w:hAnsi="宋体"/>
          <w:color w:val="FF0000"/>
          <w:sz w:val="18"/>
          <w:szCs w:val="18"/>
        </w:rPr>
        <w:t>cn</w:t>
      </w:r>
      <w:r>
        <w:rPr>
          <w:rFonts w:hint="eastAsia" w:hAnsi="宋体"/>
          <w:color w:val="FF0000"/>
          <w:sz w:val="18"/>
          <w:szCs w:val="18"/>
          <w:lang w:val="zh-CN"/>
        </w:rPr>
        <w:t>cohmaste.com</w:t>
      </w:r>
    </w:p>
    <w:p>
      <w:pPr>
        <w:pStyle w:val="2"/>
        <w:ind w:left="0" w:leftChars="0" w:firstLine="0" w:firstLineChars="0"/>
        <w:rPr>
          <w:b w:val="0"/>
          <w:bCs w:val="0"/>
          <w:sz w:val="18"/>
          <w:szCs w:val="18"/>
        </w:rPr>
      </w:pPr>
    </w:p>
    <w:sectPr>
      <w:headerReference r:id="rId3" w:type="default"/>
      <w:footerReference r:id="rId4" w:type="default"/>
      <w:type w:val="continuous"/>
      <w:pgSz w:w="11910" w:h="16840"/>
      <w:pgMar w:top="1440" w:right="1080" w:bottom="1157" w:left="1080" w:header="720" w:footer="720" w:gutter="0"/>
      <w:cols w:equalWidth="0" w:num="2">
        <w:col w:w="4702" w:space="425"/>
        <w:col w:w="4622"/>
      </w:col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auto" w:sz="8" w:space="1"/>
      </w:pBdr>
      <w:spacing w:after="156" w:afterLines="50"/>
      <w:jc w:val="both"/>
      <w:rPr>
        <w:rFonts w:hint="eastAsia"/>
        <w:color w:val="969696"/>
        <w:sz w:val="18"/>
        <w:szCs w:val="18"/>
      </w:rPr>
    </w:pPr>
  </w:p>
  <w:p>
    <w:pPr>
      <w:jc w:val="center"/>
      <w:rPr>
        <w:sz w:val="18"/>
        <w:szCs w:val="18"/>
      </w:rPr>
    </w:pPr>
    <w:r>
      <w:rPr>
        <w:rFonts w:hint="eastAsia"/>
        <w:b/>
        <w:bCs/>
        <w:color w:val="808080"/>
        <w:sz w:val="18"/>
        <w:szCs w:val="18"/>
      </w:rPr>
      <w:t>烟台科</w:t>
    </w:r>
    <w:r>
      <w:rPr>
        <w:rFonts w:hint="eastAsia"/>
        <w:b/>
        <w:bCs/>
        <w:color w:val="808080"/>
        <w:sz w:val="18"/>
        <w:szCs w:val="18"/>
        <w:lang w:eastAsia="zh-CN"/>
      </w:rPr>
      <w:t>惠新材料</w:t>
    </w:r>
    <w:r>
      <w:rPr>
        <w:rFonts w:hint="eastAsia"/>
        <w:b/>
        <w:bCs/>
        <w:color w:val="808080"/>
        <w:sz w:val="18"/>
        <w:szCs w:val="18"/>
      </w:rPr>
      <w:t xml:space="preserve">科技有限公司                                           </w:t>
    </w:r>
    <w:r>
      <w:rPr>
        <w:rFonts w:hint="eastAsia"/>
        <w:b/>
        <w:bCs/>
        <w:color w:val="808080"/>
        <w:sz w:val="18"/>
        <w:szCs w:val="18"/>
        <w:lang w:eastAsia="zh-CN"/>
      </w:rPr>
      <w:t>联系电话：</w:t>
    </w:r>
    <w:r>
      <w:rPr>
        <w:rFonts w:hint="eastAsia"/>
        <w:b/>
        <w:bCs/>
        <w:color w:val="808080"/>
        <w:sz w:val="18"/>
        <w:szCs w:val="18"/>
        <w:lang w:val="en-US" w:eastAsia="zh-CN"/>
      </w:rPr>
      <w:t>0535-3410268</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6"/>
      <w:tblpPr w:leftFromText="180" w:rightFromText="180" w:vertAnchor="page" w:horzAnchor="page" w:tblpX="1040" w:tblpY="755"/>
      <w:tblOverlap w:val="never"/>
      <w:tblW w:w="9904" w:type="dxa"/>
      <w:tblInd w:w="0" w:type="dxa"/>
      <w:tblLayout w:type="fixed"/>
      <w:tblCellMar>
        <w:top w:w="0" w:type="dxa"/>
        <w:left w:w="108" w:type="dxa"/>
        <w:bottom w:w="0" w:type="dxa"/>
        <w:right w:w="108" w:type="dxa"/>
      </w:tblCellMar>
    </w:tblPr>
    <w:tblGrid>
      <w:gridCol w:w="4952"/>
      <w:gridCol w:w="4952"/>
    </w:tblGrid>
    <w:tr>
      <w:tblPrEx>
        <w:tblCellMar>
          <w:top w:w="0" w:type="dxa"/>
          <w:left w:w="108" w:type="dxa"/>
          <w:bottom w:w="0" w:type="dxa"/>
          <w:right w:w="108" w:type="dxa"/>
        </w:tblCellMar>
      </w:tblPrEx>
      <w:trPr>
        <w:trHeight w:val="1655" w:hRule="atLeast"/>
      </w:trPr>
      <w:tc>
        <w:tcPr>
          <w:tcW w:w="4952" w:type="dxa"/>
          <w:noWrap w:val="0"/>
          <w:vAlign w:val="top"/>
        </w:tcPr>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both"/>
            <w:rPr>
              <w:rFonts w:hint="eastAsia" w:ascii="微软雅黑" w:hAnsi="微软雅黑" w:eastAsia="微软雅黑" w:cs="Times New Roman"/>
              <w:snapToGrid w:val="0"/>
              <w:kern w:val="2"/>
              <w:sz w:val="18"/>
              <w:szCs w:val="20"/>
              <w:lang w:val="en-US" w:bidi="ar-SA"/>
            </w:rPr>
          </w:pPr>
        </w:p>
        <w:p>
          <w:pPr>
            <w:autoSpaceDE/>
            <w:autoSpaceDN/>
            <w:spacing w:before="0" w:after="0" w:line="240" w:lineRule="auto"/>
            <w:ind w:left="0" w:right="0"/>
            <w:jc w:val="right"/>
            <w:rPr>
              <w:rFonts w:hint="eastAsia" w:ascii="微软雅黑" w:hAnsi="微软雅黑" w:eastAsia="微软雅黑" w:cs="Times New Roman"/>
              <w:snapToGrid w:val="0"/>
              <w:kern w:val="2"/>
              <w:sz w:val="18"/>
              <w:szCs w:val="20"/>
              <w:lang w:val="en-US" w:bidi="ar-SA"/>
            </w:rPr>
          </w:pPr>
        </w:p>
        <w:p>
          <w:pPr>
            <w:autoSpaceDE/>
            <w:autoSpaceDN/>
            <w:spacing w:before="0" w:after="0" w:line="240" w:lineRule="auto"/>
            <w:ind w:left="0" w:right="180"/>
            <w:jc w:val="right"/>
            <w:rPr>
              <w:rFonts w:hint="eastAsia" w:ascii="微软雅黑" w:hAnsi="微软雅黑" w:eastAsia="微软雅黑" w:cs="Times New Roman"/>
              <w:snapToGrid w:val="0"/>
              <w:kern w:val="2"/>
              <w:sz w:val="18"/>
              <w:szCs w:val="20"/>
              <w:lang w:val="en-US" w:bidi="ar-SA"/>
            </w:rPr>
          </w:pPr>
        </w:p>
      </w:tc>
      <w:tc>
        <w:tcPr>
          <w:tcW w:w="4952" w:type="dxa"/>
          <w:noWrap w:val="0"/>
          <w:vAlign w:val="center"/>
        </w:tcPr>
        <w:p>
          <w:pPr>
            <w:wordWrap w:val="0"/>
            <w:autoSpaceDE/>
            <w:autoSpaceDN/>
            <w:spacing w:before="0" w:after="0" w:line="240" w:lineRule="auto"/>
            <w:ind w:left="0" w:right="0"/>
            <w:jc w:val="right"/>
            <w:rPr>
              <w:rFonts w:ascii="Arial" w:hAnsi="Arial" w:eastAsia="微软雅黑" w:cs="Arial"/>
              <w:b/>
              <w:snapToGrid w:val="0"/>
              <w:color w:val="000000"/>
              <w:kern w:val="2"/>
              <w:sz w:val="30"/>
              <w:szCs w:val="20"/>
              <w:lang w:val="en-US" w:bidi="ar-SA"/>
            </w:rPr>
          </w:pPr>
          <w:r>
            <w:rPr>
              <w:rFonts w:hint="eastAsia" w:ascii="Arial" w:hAnsi="Arial" w:eastAsia="微软雅黑" w:cs="Arial"/>
              <w:b/>
              <w:snapToGrid w:val="0"/>
              <w:color w:val="000000"/>
              <w:kern w:val="2"/>
              <w:sz w:val="96"/>
              <w:szCs w:val="20"/>
              <w:lang w:val="en-US" w:eastAsia="zh-CN" w:bidi="ar-SA"/>
            </w:rPr>
            <w:t>5758</w:t>
          </w:r>
          <w:r>
            <w:rPr>
              <w:rFonts w:ascii="Arial" w:hAnsi="Arial" w:eastAsia="微软雅黑" w:cs="Arial"/>
              <w:b/>
              <w:snapToGrid w:val="0"/>
              <w:color w:val="000000"/>
              <w:kern w:val="2"/>
              <w:sz w:val="30"/>
              <w:szCs w:val="20"/>
              <w:lang w:val="en-US" w:bidi="ar-SA"/>
            </w:rPr>
            <w:t xml:space="preserve">TDS  </w:t>
          </w:r>
        </w:p>
        <w:p>
          <w:pPr>
            <w:autoSpaceDE/>
            <w:autoSpaceDN/>
            <w:spacing w:before="0" w:after="0" w:line="240" w:lineRule="auto"/>
            <w:ind w:left="0" w:right="540"/>
            <w:jc w:val="right"/>
            <w:rPr>
              <w:rFonts w:hint="eastAsia" w:ascii="微软雅黑" w:hAnsi="微软雅黑" w:eastAsia="微软雅黑" w:cs="Times New Roman"/>
              <w:snapToGrid w:val="0"/>
              <w:color w:val="C0C0C0"/>
              <w:kern w:val="2"/>
              <w:sz w:val="18"/>
              <w:szCs w:val="20"/>
              <w:lang w:val="en-US" w:bidi="ar-SA"/>
            </w:rPr>
          </w:pPr>
          <w:r>
            <w:rPr>
              <w:rFonts w:hint="eastAsia" w:ascii="微软雅黑" w:hAnsi="微软雅黑" w:eastAsia="微软雅黑" w:cs="Times New Roman"/>
              <w:snapToGrid w:val="0"/>
              <w:color w:val="000000"/>
              <w:kern w:val="2"/>
              <w:sz w:val="18"/>
              <w:szCs w:val="20"/>
              <w:lang w:val="en-US" w:bidi="ar-SA"/>
            </w:rPr>
            <w:t>201</w:t>
          </w:r>
          <w:r>
            <w:rPr>
              <w:rFonts w:hint="eastAsia" w:ascii="微软雅黑" w:hAnsi="微软雅黑" w:eastAsia="微软雅黑" w:cs="Times New Roman"/>
              <w:snapToGrid w:val="0"/>
              <w:color w:val="000000"/>
              <w:kern w:val="2"/>
              <w:sz w:val="18"/>
              <w:szCs w:val="20"/>
              <w:lang w:val="en-US" w:eastAsia="zh-CN" w:bidi="ar-SA"/>
            </w:rPr>
            <w:t>9</w:t>
          </w:r>
          <w:r>
            <w:rPr>
              <w:rFonts w:hint="eastAsia" w:ascii="微软雅黑" w:hAnsi="微软雅黑" w:eastAsia="微软雅黑" w:cs="Times New Roman"/>
              <w:snapToGrid w:val="0"/>
              <w:color w:val="000000"/>
              <w:kern w:val="2"/>
              <w:sz w:val="18"/>
              <w:szCs w:val="20"/>
              <w:lang w:val="en-US" w:bidi="ar-SA"/>
            </w:rPr>
            <w:t>年</w:t>
          </w:r>
          <w:r>
            <w:rPr>
              <w:rFonts w:hint="eastAsia" w:ascii="微软雅黑" w:hAnsi="微软雅黑" w:eastAsia="微软雅黑" w:cs="Times New Roman"/>
              <w:snapToGrid w:val="0"/>
              <w:color w:val="000000"/>
              <w:kern w:val="2"/>
              <w:sz w:val="18"/>
              <w:szCs w:val="20"/>
              <w:lang w:val="en-US" w:eastAsia="zh-CN" w:bidi="ar-SA"/>
            </w:rPr>
            <w:t>4</w:t>
          </w:r>
          <w:r>
            <w:rPr>
              <w:rFonts w:hint="eastAsia" w:ascii="微软雅黑" w:hAnsi="微软雅黑" w:eastAsia="微软雅黑" w:cs="Times New Roman"/>
              <w:snapToGrid w:val="0"/>
              <w:color w:val="000000"/>
              <w:kern w:val="2"/>
              <w:sz w:val="18"/>
              <w:szCs w:val="20"/>
              <w:lang w:val="en-US" w:bidi="ar-SA"/>
            </w:rPr>
            <w:t>月</w:t>
          </w:r>
        </w:p>
      </w:tc>
    </w:tr>
  </w:tbl>
  <w:p>
    <w:pPr>
      <w:autoSpaceDE/>
      <w:autoSpaceDN/>
      <w:spacing w:before="0" w:after="0" w:line="240" w:lineRule="auto"/>
      <w:ind w:left="0" w:right="0"/>
      <w:jc w:val="both"/>
      <w:rPr>
        <w:rFonts w:hint="eastAsia" w:ascii="Arial" w:hAnsi="Arial" w:cs="Times New Roman"/>
        <w:snapToGrid w:val="0"/>
        <w:kern w:val="2"/>
        <w:sz w:val="18"/>
        <w:szCs w:val="20"/>
        <w:lang w:val="en-US" w:bidi="ar-SA"/>
      </w:rPr>
    </w:pPr>
    <w:r>
      <w:rPr>
        <w:rFonts w:ascii="Arial" w:hAnsi="Arial" w:cs="Times New Roman"/>
        <w:snapToGrid w:val="0"/>
        <w:kern w:val="2"/>
        <w:sz w:val="18"/>
        <w:szCs w:val="20"/>
        <w:lang w:val="en-US" w:bidi="ar-SA"/>
      </w:rPr>
      <w:drawing>
        <wp:anchor distT="0" distB="0" distL="114300" distR="114300" simplePos="0" relativeHeight="251658240" behindDoc="0" locked="0" layoutInCell="1" allowOverlap="1">
          <wp:simplePos x="0" y="0"/>
          <wp:positionH relativeFrom="column">
            <wp:posOffset>0</wp:posOffset>
          </wp:positionH>
          <wp:positionV relativeFrom="paragraph">
            <wp:posOffset>-18415</wp:posOffset>
          </wp:positionV>
          <wp:extent cx="1604645" cy="933450"/>
          <wp:effectExtent l="0" t="0" r="14605" b="0"/>
          <wp:wrapNone/>
          <wp:docPr id="2" name="图片 2" descr="LOG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LOGOO"/>
                  <pic:cNvPicPr>
                    <a:picLocks noChangeAspect="1"/>
                  </pic:cNvPicPr>
                </pic:nvPicPr>
                <pic:blipFill>
                  <a:blip r:embed="rId1"/>
                  <a:stretch>
                    <a:fillRect/>
                  </a:stretch>
                </pic:blipFill>
                <pic:spPr>
                  <a:xfrm>
                    <a:off x="0" y="0"/>
                    <a:ext cx="1604645" cy="933450"/>
                  </a:xfrm>
                  <a:prstGeom prst="rect">
                    <a:avLst/>
                  </a:prstGeom>
                  <a:noFill/>
                  <a:ln>
                    <a:noFill/>
                  </a:ln>
                </pic:spPr>
              </pic:pic>
            </a:graphicData>
          </a:graphic>
        </wp:anchor>
      </w:drawing>
    </w:r>
  </w:p>
  <w:p>
    <w:pPr>
      <w:autoSpaceDE/>
      <w:autoSpaceDN/>
      <w:spacing w:before="0" w:after="0" w:line="240" w:lineRule="auto"/>
      <w:ind w:left="0" w:right="0"/>
      <w:jc w:val="both"/>
      <w:rPr>
        <w:rFonts w:hint="eastAsia" w:ascii="Arial" w:hAnsi="Arial" w:cs="Times New Roman"/>
        <w:snapToGrid w:val="0"/>
        <w:kern w:val="2"/>
        <w:sz w:val="18"/>
        <w:szCs w:val="20"/>
        <w:lang w:val="en-US" w:bidi="ar-SA"/>
      </w:rPr>
    </w:pPr>
  </w:p>
  <w:p>
    <w:pPr>
      <w:autoSpaceDE/>
      <w:autoSpaceDN/>
      <w:spacing w:before="0" w:after="0" w:line="240" w:lineRule="auto"/>
      <w:ind w:left="0" w:right="0"/>
      <w:jc w:val="right"/>
      <w:rPr>
        <w:rFonts w:hint="eastAsia" w:ascii="微软雅黑" w:hAnsi="微软雅黑" w:eastAsia="微软雅黑" w:cs="Times New Roman"/>
        <w:snapToGrid w:val="0"/>
        <w:color w:val="808080"/>
        <w:kern w:val="2"/>
        <w:sz w:val="18"/>
        <w:szCs w:val="20"/>
        <w:lang w:val="zh-CN" w:bidi="ar-SA"/>
      </w:rPr>
    </w:pPr>
    <w:r>
      <w:rPr>
        <w:rFonts w:ascii="微软雅黑" w:hAnsi="微软雅黑" w:eastAsia="微软雅黑" w:cs="Times New Roman"/>
        <w:snapToGrid w:val="0"/>
        <w:color w:val="808080"/>
        <w:kern w:val="2"/>
        <w:sz w:val="18"/>
        <w:szCs w:val="20"/>
        <w:lang w:val="zh-CN" w:bidi="ar-SA"/>
      </w:rPr>
      <w:t>技术数据表</w:t>
    </w:r>
  </w:p>
  <w:p>
    <w:pPr>
      <w:pBdr>
        <w:bottom w:val="single" w:color="auto" w:sz="8" w:space="0"/>
      </w:pBdr>
      <w:autoSpaceDE/>
      <w:autoSpaceDN/>
      <w:spacing w:before="0" w:after="120" w:afterLines="50" w:line="240" w:lineRule="auto"/>
      <w:ind w:left="0" w:right="0"/>
      <w:jc w:val="both"/>
      <w:rPr>
        <w:rFonts w:hint="eastAsia" w:ascii="Arial" w:hAnsi="Arial" w:cs="Times New Roman"/>
        <w:b/>
        <w:snapToGrid w:val="0"/>
        <w:color w:val="808080"/>
        <w:kern w:val="2"/>
        <w:sz w:val="18"/>
        <w:szCs w:val="20"/>
        <w:lang w:val="en-US" w:bidi="ar-SA"/>
      </w:rPr>
    </w:pPr>
  </w:p>
  <w:p>
    <w:pPr>
      <w:pBdr>
        <w:bottom w:val="single" w:color="auto" w:sz="8" w:space="0"/>
      </w:pBdr>
      <w:autoSpaceDE/>
      <w:autoSpaceDN/>
      <w:spacing w:before="0" w:after="120" w:afterLines="50" w:line="240" w:lineRule="auto"/>
      <w:ind w:left="0" w:right="0"/>
      <w:jc w:val="both"/>
      <w:rPr>
        <w:rFonts w:hint="eastAsia" w:ascii="Arial" w:hAnsi="Arial" w:cs="Times New Roman"/>
        <w:snapToGrid w:val="0"/>
        <w:color w:val="808080"/>
        <w:kern w:val="2"/>
        <w:sz w:val="18"/>
        <w:szCs w:val="20"/>
        <w:lang w:val="en-US" w:bidi="ar-SA"/>
      </w:rPr>
    </w:pPr>
    <w:r>
      <w:rPr>
        <w:rFonts w:hint="eastAsia" w:ascii="Arial" w:hAnsi="Arial" w:cs="Times New Roman"/>
        <w:b/>
        <w:snapToGrid w:val="0"/>
        <w:color w:val="808080"/>
        <w:kern w:val="2"/>
        <w:sz w:val="18"/>
        <w:szCs w:val="20"/>
        <w:lang w:val="en-US" w:bidi="ar-SA"/>
      </w:rPr>
      <w:t xml:space="preserve">      </w:t>
    </w:r>
    <w:r>
      <w:rPr>
        <w:rFonts w:hint="eastAsia" w:ascii="Arial" w:hAnsi="Arial" w:cs="Times New Roman"/>
        <w:snapToGrid w:val="0"/>
        <w:color w:val="C0C0C0"/>
        <w:kern w:val="2"/>
        <w:sz w:val="18"/>
        <w:szCs w:val="20"/>
        <w:lang w:val="en-US" w:bidi="ar-SA"/>
      </w:rPr>
      <w:t xml:space="preserve">                                            </w:t>
    </w:r>
  </w:p>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2"/>
  </w:compat>
  <w:rsids>
    <w:rsidRoot w:val="00000000"/>
    <w:rsid w:val="03532584"/>
    <w:rsid w:val="0880671A"/>
    <w:rsid w:val="11731FFF"/>
    <w:rsid w:val="3E732101"/>
    <w:rsid w:val="421F3C9C"/>
    <w:rsid w:val="4FB00CE8"/>
    <w:rsid w:val="5B594851"/>
    <w:rsid w:val="61516CAF"/>
    <w:rsid w:val="6BC4705D"/>
    <w:rsid w:val="6CF813B2"/>
    <w:rsid w:val="6E25521D"/>
    <w:rsid w:val="70E55675"/>
    <w:rsid w:val="76DB010C"/>
    <w:rsid w:val="771B2D8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ind w:left="152"/>
      <w:outlineLvl w:val="1"/>
    </w:pPr>
    <w:rPr>
      <w:rFonts w:ascii="宋体" w:hAnsi="宋体" w:eastAsia="宋体" w:cs="宋体"/>
      <w:b/>
      <w:bCs/>
      <w:sz w:val="18"/>
      <w:szCs w:val="18"/>
      <w:lang w:val="zh-CN" w:eastAsia="zh-CN" w:bidi="zh-CN"/>
    </w:rPr>
  </w:style>
  <w:style w:type="character" w:default="1" w:styleId="7">
    <w:name w:val="Default Paragraph Font"/>
    <w:semiHidden/>
    <w:unhideWhenUsed/>
    <w:qFormat/>
    <w:uiPriority w:val="1"/>
  </w:style>
  <w:style w:type="table" w:default="1" w:styleId="6">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1"/>
    <w:pPr>
      <w:spacing w:before="2"/>
    </w:pPr>
    <w:rPr>
      <w:rFonts w:ascii="宋体" w:hAnsi="宋体" w:eastAsia="宋体" w:cs="宋体"/>
      <w:sz w:val="18"/>
      <w:szCs w:val="18"/>
      <w:lang w:val="zh-CN" w:eastAsia="zh-CN" w:bidi="zh-CN"/>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8">
    <w:name w:val="Table Normal"/>
    <w:semiHidden/>
    <w:unhideWhenUsed/>
    <w:qFormat/>
    <w:uiPriority w:val="2"/>
    <w:tblPr>
      <w:tblCellMar>
        <w:top w:w="0" w:type="dxa"/>
        <w:left w:w="0" w:type="dxa"/>
        <w:bottom w:w="0" w:type="dxa"/>
        <w:right w:w="0" w:type="dxa"/>
      </w:tblCellMar>
    </w:tblPr>
  </w:style>
  <w:style w:type="paragraph" w:styleId="9">
    <w:name w:val="List Paragraph"/>
    <w:basedOn w:val="1"/>
    <w:qFormat/>
    <w:uiPriority w:val="1"/>
    <w:pPr>
      <w:ind w:left="572" w:hanging="420"/>
    </w:pPr>
    <w:rPr>
      <w:rFonts w:ascii="宋体" w:hAnsi="宋体" w:eastAsia="宋体" w:cs="宋体"/>
      <w:lang w:val="zh-CN" w:eastAsia="zh-CN" w:bidi="zh-CN"/>
    </w:rPr>
  </w:style>
  <w:style w:type="paragraph" w:customStyle="1" w:styleId="10">
    <w:name w:val="Table Paragraph"/>
    <w:basedOn w:val="1"/>
    <w:qFormat/>
    <w:uiPriority w:val="1"/>
    <w:pPr>
      <w:ind w:left="50"/>
    </w:pPr>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3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4</TotalTime>
  <ScaleCrop>false</ScaleCrop>
  <LinksUpToDate>false</LinksUpToDate>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2018-11-29T03:35:00Z</dcterms:created>
  <dc:creator>lindahu</dc:creator>
  <cp:lastModifiedBy>约瑟</cp:lastModifiedBy>
  <dcterms:modified xsi:type="dcterms:W3CDTF">2020-03-30T05:16:00Z</dcterms:modified>
  <dc:title>Technical Data Sheet</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2018-05-02T00:00:00Z</vt:filetime>
  </property>
  <property fmtid="{D5CDD505-2E9C-101B-9397-08002B2CF9AE}" pid="3" name="Creator">
    <vt:lpwstr>WPS Office</vt:lpwstr>
  </property>
  <property fmtid="{D5CDD505-2E9C-101B-9397-08002B2CF9AE}" pid="4" name="LastSaved">
    <vt:filetime>2018-11-29T00:00:00Z</vt:filetime>
  </property>
  <property fmtid="{D5CDD505-2E9C-101B-9397-08002B2CF9AE}" pid="5" name="KSOProductBuildVer">
    <vt:lpwstr>2052-11.1.0.9584</vt:lpwstr>
  </property>
</Properties>
</file>